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55" w:line="225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山西省临床检验“一对一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”室间质评计划及收费标准</w:t>
      </w:r>
    </w:p>
    <w:bookmarkEnd w:id="0"/>
    <w:tbl>
      <w:tblPr>
        <w:tblStyle w:val="7"/>
        <w:tblW w:w="13693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37"/>
        <w:gridCol w:w="3506"/>
        <w:gridCol w:w="5875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Header/>
        </w:trPr>
        <w:tc>
          <w:tcPr>
            <w:tcW w:w="915" w:type="dxa"/>
            <w:vAlign w:val="top"/>
          </w:tcPr>
          <w:p>
            <w:pPr>
              <w:spacing w:before="140" w:line="240" w:lineRule="auto"/>
              <w:ind w:left="229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7" w:type="dxa"/>
            <w:vAlign w:val="top"/>
          </w:tcPr>
          <w:p>
            <w:pPr>
              <w:spacing w:before="140" w:line="240" w:lineRule="auto"/>
              <w:ind w:left="612"/>
              <w:jc w:val="left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3506" w:type="dxa"/>
            <w:vAlign w:val="top"/>
          </w:tcPr>
          <w:p>
            <w:pPr>
              <w:spacing w:before="140" w:line="240" w:lineRule="auto"/>
              <w:ind w:left="1240"/>
              <w:jc w:val="left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计划名称</w:t>
            </w:r>
          </w:p>
        </w:tc>
        <w:tc>
          <w:tcPr>
            <w:tcW w:w="5875" w:type="dxa"/>
            <w:vAlign w:val="top"/>
          </w:tcPr>
          <w:p>
            <w:pPr>
              <w:spacing w:before="140" w:line="240" w:lineRule="auto"/>
              <w:ind w:left="2471"/>
              <w:jc w:val="left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检测项目</w:t>
            </w:r>
          </w:p>
        </w:tc>
        <w:tc>
          <w:tcPr>
            <w:tcW w:w="1560" w:type="dxa"/>
            <w:vAlign w:val="top"/>
          </w:tcPr>
          <w:p>
            <w:pPr>
              <w:spacing w:before="140" w:line="240" w:lineRule="auto"/>
              <w:ind w:left="191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SXEQA-A-01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肝炎病毒核酸定量检测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HBV DNA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ind w:left="601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SXEQA-A-02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新冠病毒核酸检测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2019⁃nCoV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1" w:line="240" w:lineRule="auto"/>
              <w:ind w:left="601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SXEQA-A-03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人乳头瘤病毒-16、-18分型检测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HPV- 16/- 18 DNA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HPV- 16 DNA 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HPV- 18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76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SXEQA-A-04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TB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78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SXEQA-A-05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沙眼衣原体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CT DNA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淋球菌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NG DNA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解脲支原体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UU DNA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SXEQA-A-06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巨细胞病毒核酸检测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CMV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79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SXEQA-A-07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肺炎支原体核酸检测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1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SXEQA-A-08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B族链球菌核酸检测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GBS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2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SXEQA-A-09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EB病毒核酸检测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EB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SXEQA-A-10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百日咳鲍特菌核酸检测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BP DNA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1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SXEQA-A-11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诺如病毒核酸检测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2" w:line="240" w:lineRule="auto"/>
              <w:ind w:left="605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SXEQA-A-12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单纯疱疹病毒核酸检测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HSV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ind w:left="605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SXEQA-A-13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肠道病毒核酸检测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1" w:line="240" w:lineRule="auto"/>
              <w:ind w:left="608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700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5" w:orient="landscape"/>
          <w:pgMar w:top="1162" w:right="1570" w:bottom="1083" w:left="1446" w:header="0" w:footer="1003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7"/>
        <w:tblW w:w="13693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21"/>
        <w:gridCol w:w="3422"/>
        <w:gridCol w:w="5875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top"/>
          </w:tcPr>
          <w:p>
            <w:pPr>
              <w:spacing w:before="140" w:line="240" w:lineRule="auto"/>
              <w:ind w:left="229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21" w:type="dxa"/>
            <w:vAlign w:val="top"/>
          </w:tcPr>
          <w:p>
            <w:pPr>
              <w:spacing w:before="140" w:line="240" w:lineRule="auto"/>
              <w:ind w:left="612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3422" w:type="dxa"/>
            <w:vAlign w:val="top"/>
          </w:tcPr>
          <w:p>
            <w:pPr>
              <w:spacing w:before="140" w:line="240" w:lineRule="auto"/>
              <w:ind w:left="1240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计划名称</w:t>
            </w:r>
          </w:p>
        </w:tc>
        <w:tc>
          <w:tcPr>
            <w:tcW w:w="5875" w:type="dxa"/>
            <w:vAlign w:val="top"/>
          </w:tcPr>
          <w:p>
            <w:pPr>
              <w:spacing w:before="140" w:line="240" w:lineRule="auto"/>
              <w:ind w:left="2471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检测项目</w:t>
            </w:r>
          </w:p>
        </w:tc>
        <w:tc>
          <w:tcPr>
            <w:tcW w:w="1560" w:type="dxa"/>
            <w:vAlign w:val="top"/>
          </w:tcPr>
          <w:p>
            <w:pPr>
              <w:spacing w:before="140" w:line="240" w:lineRule="auto"/>
              <w:ind w:left="191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SXEQA-A-14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人类免疫缺陷病毒检测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HIV RNA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SXEQA-A-15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人乳头瘤病毒核酸分型检测</w:t>
            </w:r>
          </w:p>
        </w:tc>
        <w:tc>
          <w:tcPr>
            <w:tcW w:w="5875" w:type="dxa"/>
            <w:vAlign w:val="center"/>
          </w:tcPr>
          <w:p>
            <w:pPr>
              <w:pStyle w:val="8"/>
              <w:spacing w:before="39" w:line="240" w:lineRule="auto"/>
              <w:ind w:left="1162" w:leftChars="0" w:right="183" w:rightChars="0" w:hanging="929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HPV DNA分型检测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SXEQA-A-16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呼吸道病原体多重核酸检测 1</w:t>
            </w:r>
          </w:p>
        </w:tc>
        <w:tc>
          <w:tcPr>
            <w:tcW w:w="5875" w:type="dxa"/>
            <w:vAlign w:val="center"/>
          </w:tcPr>
          <w:p>
            <w:pPr>
              <w:pStyle w:val="8"/>
              <w:spacing w:before="41" w:line="240" w:lineRule="auto"/>
              <w:ind w:left="615" w:leftChars="0" w:right="183" w:rightChars="0" w:hanging="38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甲型流感病毒、乙型流感病毒、呼吸道合胞病毒A/B型、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腺病毒、鼻病毒、肺炎支原体</w:t>
            </w:r>
          </w:p>
        </w:tc>
        <w:tc>
          <w:tcPr>
            <w:tcW w:w="1560" w:type="dxa"/>
            <w:vAlign w:val="center"/>
          </w:tcPr>
          <w:p>
            <w:pPr>
              <w:pStyle w:val="8"/>
              <w:spacing w:before="18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SXEQA-A-17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呼吸道病原体多重核酸检测 2</w:t>
            </w:r>
          </w:p>
        </w:tc>
        <w:tc>
          <w:tcPr>
            <w:tcW w:w="5875" w:type="dxa"/>
            <w:vAlign w:val="center"/>
          </w:tcPr>
          <w:p>
            <w:pPr>
              <w:pStyle w:val="8"/>
              <w:spacing w:before="39" w:line="240" w:lineRule="auto"/>
              <w:ind w:left="1162" w:right="183" w:hanging="929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甲型流感病毒、乙型流感病毒、呼吸道合胞病毒A/B型、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腺病毒、鼻病毒、人副流感病毒1/2/3型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180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SXEQA-A-18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EGFR基因突变检测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before="41" w:line="240" w:lineRule="auto"/>
              <w:ind w:left="615" w:right="183" w:hanging="38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</w:rPr>
              <w:t>EGFR基因突变检测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78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SXEQA-A-19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KRAS基因突变检测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before="137" w:line="240" w:lineRule="auto"/>
              <w:ind w:left="1877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</w:rPr>
              <w:t>KRAS基因突变检测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79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SXEQA-A-20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BRAF基因突变检测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BRAF基因突变检测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80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SXEQA-A-21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人类ALDH2基因检测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ALDH2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基因检测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243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SXEQA-A-22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华法林药物代谢基因（CYP2C9和VKORC1）多态性检测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CYP2C9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VKORC1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基因多态性检测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244" w:line="240" w:lineRule="auto"/>
              <w:ind w:left="541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SXEQA-A-23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氯吡格雷药物代谢基因（CYP2C19）多态性检测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CYP2C19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基因多态性检测</w:t>
            </w:r>
          </w:p>
        </w:tc>
        <w:tc>
          <w:tcPr>
            <w:tcW w:w="0" w:type="auto"/>
            <w:vAlign w:val="center"/>
          </w:tcPr>
          <w:p>
            <w:pPr>
              <w:pStyle w:val="8"/>
              <w:spacing w:before="18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SXEQA-A-24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叶酸代谢基因（MTHFR和MTRR）检测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MTHFR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MTRR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基因检测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81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SXEQA-A-25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人类SLCO1B1基因检测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SLCO1B1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基因检测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81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SXEQA-A-26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人类ApoE基因多态性检测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ApoE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基因多态性检测</w:t>
            </w:r>
          </w:p>
        </w:tc>
        <w:tc>
          <w:tcPr>
            <w:tcW w:w="0" w:type="auto"/>
            <w:vAlign w:val="top"/>
          </w:tcPr>
          <w:p>
            <w:pPr>
              <w:pStyle w:val="8"/>
              <w:spacing w:before="181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pacing w:val="-2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</w:tbl>
    <w:p>
      <w:pPr>
        <w:ind w:firstLine="320" w:firstLineChars="1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4" w:type="default"/>
      <w:pgSz w:w="16838" w:h="11905" w:orient="landscape"/>
      <w:pgMar w:top="1162" w:right="1570" w:bottom="1083" w:left="1446" w:header="0" w:footer="1003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50E617-9387-4975-9299-DE0AC1F44D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57301D-0BAA-4D50-BDB1-8422B8F42B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AE91DD-B882-49F2-B8B0-AC65F04352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zg0NjQ2Y2I1YjU5MTliZWUzZjI1ZDBlYWU4NzgifQ=="/>
  </w:docVars>
  <w:rsids>
    <w:rsidRoot w:val="04EB1CE2"/>
    <w:rsid w:val="04EB1CE2"/>
    <w:rsid w:val="09A25780"/>
    <w:rsid w:val="10323FEC"/>
    <w:rsid w:val="13012E21"/>
    <w:rsid w:val="14185632"/>
    <w:rsid w:val="1C553723"/>
    <w:rsid w:val="25ED5676"/>
    <w:rsid w:val="26BE70B6"/>
    <w:rsid w:val="2AA81007"/>
    <w:rsid w:val="36E769F1"/>
    <w:rsid w:val="534B2C70"/>
    <w:rsid w:val="5CB937AD"/>
    <w:rsid w:val="5DC841B2"/>
    <w:rsid w:val="5FC6592C"/>
    <w:rsid w:val="699A1553"/>
    <w:rsid w:val="721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仿宋" w:hAnsi="仿宋" w:eastAsia="仿宋" w:cs="仿宋"/>
      <w:color w:val="C00000"/>
      <w:sz w:val="24"/>
      <w:szCs w:val="24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1756</Characters>
  <Lines>0</Lines>
  <Paragraphs>0</Paragraphs>
  <TotalTime>56</TotalTime>
  <ScaleCrop>false</ScaleCrop>
  <LinksUpToDate>false</LinksUpToDate>
  <CharactersWithSpaces>1876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2023-12-17T02:52:00Z</dcterms:created>
  <dc:creator>金萍</dc:creator>
  <cp:lastModifiedBy>pp</cp:lastModifiedBy>
  <cp:lastPrinted>2023-12-18T23:28:00Z</cp:lastPrinted>
  <dcterms:modified xsi:type="dcterms:W3CDTF">2024-12-17T09:36:52Z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C9EC326492094BA386D90D472B8A4AFE_13</vt:lpwstr>
  </property>
</Properties>
</file>